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78" w:rsidRDefault="00A34478" w:rsidP="00A34478">
      <w:pPr>
        <w:spacing w:after="60"/>
        <w:rPr>
          <w:rFonts w:ascii="Arial" w:hAnsi="Arial" w:cs="Arial"/>
          <w:b/>
          <w:sz w:val="32"/>
          <w:szCs w:val="32"/>
        </w:rPr>
      </w:pPr>
      <w:r w:rsidRPr="00871FD4">
        <w:rPr>
          <w:rFonts w:ascii="Arial" w:hAnsi="Arial" w:cs="Arial"/>
        </w:rPr>
        <w:object w:dxaOrig="6348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6pt;height:97.8pt" o:ole="">
            <v:imagedata r:id="rId5" o:title=""/>
          </v:shape>
          <o:OLEObject Type="Embed" ProgID="MSPhotoEd.3" ShapeID="_x0000_i1025" DrawAspect="Content" ObjectID="_1618855805" r:id="rId6"/>
        </w:object>
      </w:r>
    </w:p>
    <w:p w:rsidR="00A34478" w:rsidRPr="00175C45" w:rsidRDefault="00A34478" w:rsidP="00A34478">
      <w:pPr>
        <w:spacing w:after="60"/>
        <w:jc w:val="right"/>
        <w:rPr>
          <w:rFonts w:ascii="Arial" w:hAnsi="Arial" w:cs="Arial"/>
        </w:rPr>
      </w:pPr>
      <w:r w:rsidRPr="00175C45">
        <w:rPr>
          <w:rFonts w:ascii="Arial" w:hAnsi="Arial" w:cs="Arial"/>
        </w:rPr>
        <w:t xml:space="preserve">Bruneck, </w:t>
      </w:r>
      <w:r>
        <w:rPr>
          <w:rFonts w:ascii="Arial" w:hAnsi="Arial" w:cs="Arial"/>
        </w:rPr>
        <w:t xml:space="preserve">am </w:t>
      </w:r>
      <w:r w:rsidR="00C711B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2. </w:t>
      </w:r>
      <w:r w:rsidR="00C711B6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201</w:t>
      </w:r>
      <w:r w:rsidR="00C711B6">
        <w:rPr>
          <w:rFonts w:ascii="Arial" w:hAnsi="Arial" w:cs="Arial"/>
        </w:rPr>
        <w:t>9</w:t>
      </w:r>
    </w:p>
    <w:p w:rsidR="00A34478" w:rsidRPr="00175C45" w:rsidRDefault="00A34478" w:rsidP="00A34478">
      <w:pPr>
        <w:spacing w:after="60"/>
        <w:jc w:val="center"/>
        <w:rPr>
          <w:rFonts w:ascii="Arial" w:hAnsi="Arial" w:cs="Arial"/>
          <w:b/>
        </w:rPr>
      </w:pPr>
    </w:p>
    <w:p w:rsidR="00A34478" w:rsidRPr="00BE6490" w:rsidRDefault="00A34478" w:rsidP="00A34478">
      <w:pPr>
        <w:spacing w:after="60"/>
        <w:jc w:val="center"/>
        <w:rPr>
          <w:rFonts w:ascii="Arial" w:hAnsi="Arial" w:cs="Arial"/>
          <w:b/>
          <w:sz w:val="30"/>
          <w:szCs w:val="30"/>
        </w:rPr>
      </w:pPr>
      <w:r w:rsidRPr="00BE6490">
        <w:rPr>
          <w:rFonts w:ascii="Arial" w:hAnsi="Arial" w:cs="Arial"/>
          <w:b/>
          <w:sz w:val="30"/>
          <w:szCs w:val="30"/>
        </w:rPr>
        <w:t>Angebot für verschiedene Imkereiartikel</w:t>
      </w:r>
    </w:p>
    <w:p w:rsidR="00A34478" w:rsidRPr="00BE6490" w:rsidRDefault="00A34478" w:rsidP="00A34478">
      <w:pPr>
        <w:spacing w:after="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</w:t>
      </w:r>
      <w:r w:rsidRPr="00BE6490">
        <w:rPr>
          <w:rFonts w:ascii="Arial" w:hAnsi="Arial" w:cs="Arial"/>
          <w:b/>
          <w:sz w:val="30"/>
          <w:szCs w:val="30"/>
        </w:rPr>
        <w:t xml:space="preserve">er Fa.  </w:t>
      </w:r>
      <w:proofErr w:type="spellStart"/>
      <w:r w:rsidRPr="00BE6490">
        <w:rPr>
          <w:rFonts w:ascii="Arial" w:hAnsi="Arial" w:cs="Arial"/>
          <w:b/>
          <w:sz w:val="30"/>
          <w:szCs w:val="30"/>
        </w:rPr>
        <w:t>Beikircher</w:t>
      </w:r>
      <w:proofErr w:type="spellEnd"/>
      <w:r w:rsidRPr="00BE6490">
        <w:rPr>
          <w:rFonts w:ascii="Arial" w:hAnsi="Arial" w:cs="Arial"/>
          <w:b/>
          <w:sz w:val="30"/>
          <w:szCs w:val="30"/>
        </w:rPr>
        <w:t xml:space="preserve"> Grünland GmbH/</w:t>
      </w:r>
      <w:proofErr w:type="spellStart"/>
      <w:r w:rsidRPr="00BE6490">
        <w:rPr>
          <w:rFonts w:ascii="Arial" w:hAnsi="Arial" w:cs="Arial"/>
          <w:b/>
          <w:sz w:val="30"/>
          <w:szCs w:val="30"/>
        </w:rPr>
        <w:t>srl</w:t>
      </w:r>
      <w:proofErr w:type="spellEnd"/>
      <w:r w:rsidRPr="00BE6490">
        <w:rPr>
          <w:rFonts w:ascii="Arial" w:hAnsi="Arial" w:cs="Arial"/>
          <w:b/>
          <w:sz w:val="30"/>
          <w:szCs w:val="30"/>
        </w:rPr>
        <w:t xml:space="preserve"> </w:t>
      </w:r>
    </w:p>
    <w:p w:rsidR="00A34478" w:rsidRPr="00612A75" w:rsidRDefault="00A34478" w:rsidP="00A34478">
      <w:pPr>
        <w:spacing w:after="60"/>
        <w:rPr>
          <w:rFonts w:ascii="Arial" w:hAnsi="Arial" w:cs="Arial"/>
        </w:rPr>
      </w:pPr>
      <w:r>
        <w:rPr>
          <w:rFonts w:eastAsia="Times New Roman"/>
        </w:rPr>
        <w:br/>
      </w:r>
      <w:r w:rsidRPr="00612A75">
        <w:rPr>
          <w:rFonts w:ascii="Arial" w:hAnsi="Arial" w:cs="Arial"/>
        </w:rPr>
        <w:t>Auf Anfrage des Imkerbezirk</w:t>
      </w:r>
      <w:r>
        <w:rPr>
          <w:rFonts w:ascii="Arial" w:hAnsi="Arial" w:cs="Arial"/>
        </w:rPr>
        <w:t>e</w:t>
      </w:r>
      <w:r w:rsidRPr="00612A75">
        <w:rPr>
          <w:rFonts w:ascii="Arial" w:hAnsi="Arial" w:cs="Arial"/>
        </w:rPr>
        <w:t xml:space="preserve">s Bruneck </w:t>
      </w:r>
      <w:proofErr w:type="gramStart"/>
      <w:r w:rsidRPr="00612A75">
        <w:rPr>
          <w:rFonts w:ascii="Arial" w:hAnsi="Arial" w:cs="Arial"/>
        </w:rPr>
        <w:t>hat</w:t>
      </w:r>
      <w:proofErr w:type="gramEnd"/>
      <w:r w:rsidRPr="00612A75">
        <w:rPr>
          <w:rFonts w:ascii="Arial" w:hAnsi="Arial" w:cs="Arial"/>
        </w:rPr>
        <w:t xml:space="preserve"> die </w:t>
      </w:r>
      <w:r w:rsidRPr="00132466">
        <w:rPr>
          <w:rFonts w:ascii="Arial" w:hAnsi="Arial" w:cs="Arial"/>
        </w:rPr>
        <w:t xml:space="preserve">Fa.  </w:t>
      </w:r>
      <w:proofErr w:type="spellStart"/>
      <w:r w:rsidRPr="00132466">
        <w:rPr>
          <w:rFonts w:ascii="Arial" w:hAnsi="Arial" w:cs="Arial"/>
        </w:rPr>
        <w:t>Beikircher</w:t>
      </w:r>
      <w:proofErr w:type="spellEnd"/>
      <w:r w:rsidRPr="00132466">
        <w:rPr>
          <w:rFonts w:ascii="Arial" w:hAnsi="Arial" w:cs="Arial"/>
        </w:rPr>
        <w:t xml:space="preserve"> Grünland GmbH/</w:t>
      </w:r>
      <w:proofErr w:type="spellStart"/>
      <w:r w:rsidRPr="00132466">
        <w:rPr>
          <w:rFonts w:ascii="Arial" w:hAnsi="Arial" w:cs="Arial"/>
        </w:rPr>
        <w:t>srl</w:t>
      </w:r>
      <w:proofErr w:type="spellEnd"/>
      <w:r w:rsidRPr="00132466">
        <w:rPr>
          <w:rFonts w:ascii="Arial" w:hAnsi="Arial" w:cs="Arial"/>
        </w:rPr>
        <w:t xml:space="preserve"> </w:t>
      </w:r>
      <w:r w:rsidRPr="00612A75">
        <w:rPr>
          <w:rFonts w:ascii="Arial" w:hAnsi="Arial" w:cs="Arial"/>
        </w:rPr>
        <w:t>ein Angebot für verbilligte</w:t>
      </w:r>
      <w:r>
        <w:rPr>
          <w:rFonts w:ascii="Arial" w:hAnsi="Arial" w:cs="Arial"/>
        </w:rPr>
        <w:t xml:space="preserve">s </w:t>
      </w:r>
      <w:r w:rsidRPr="00612A75">
        <w:rPr>
          <w:rFonts w:ascii="Arial" w:hAnsi="Arial" w:cs="Arial"/>
        </w:rPr>
        <w:t>Bienenfutter</w:t>
      </w:r>
      <w:r>
        <w:rPr>
          <w:rFonts w:ascii="Arial" w:hAnsi="Arial" w:cs="Arial"/>
        </w:rPr>
        <w:t xml:space="preserve"> und</w:t>
      </w:r>
      <w:r w:rsidRPr="00612A75">
        <w:rPr>
          <w:rFonts w:ascii="Arial" w:hAnsi="Arial" w:cs="Arial"/>
        </w:rPr>
        <w:t xml:space="preserve"> Honiggläser unterbreitet.</w:t>
      </w:r>
    </w:p>
    <w:p w:rsidR="00A34478" w:rsidRDefault="00A34478" w:rsidP="00A34478">
      <w:pPr>
        <w:spacing w:after="60"/>
        <w:rPr>
          <w:rFonts w:ascii="Arial" w:hAnsi="Arial" w:cs="Arial"/>
        </w:rPr>
      </w:pPr>
      <w:r w:rsidRPr="00612A75">
        <w:rPr>
          <w:rFonts w:ascii="Arial" w:hAnsi="Arial" w:cs="Arial"/>
        </w:rPr>
        <w:t xml:space="preserve">Demnach können alle Imkerinnen und Imker des Bezirkes bei </w:t>
      </w:r>
      <w:proofErr w:type="gramStart"/>
      <w:r w:rsidRPr="00612A75">
        <w:rPr>
          <w:rFonts w:ascii="Arial" w:hAnsi="Arial" w:cs="Arial"/>
        </w:rPr>
        <w:t>der</w:t>
      </w:r>
      <w:proofErr w:type="gramEnd"/>
      <w:r>
        <w:rPr>
          <w:rFonts w:ascii="Arial" w:hAnsi="Arial" w:cs="Arial"/>
        </w:rPr>
        <w:t xml:space="preserve"> </w:t>
      </w:r>
      <w:r w:rsidRPr="00132466">
        <w:rPr>
          <w:rFonts w:ascii="Arial" w:hAnsi="Arial" w:cs="Arial"/>
          <w:u w:val="single"/>
        </w:rPr>
        <w:t xml:space="preserve">Fa.  </w:t>
      </w:r>
      <w:proofErr w:type="spellStart"/>
      <w:r w:rsidRPr="00132466">
        <w:rPr>
          <w:rFonts w:ascii="Arial" w:hAnsi="Arial" w:cs="Arial"/>
          <w:u w:val="single"/>
        </w:rPr>
        <w:t>Beikircher</w:t>
      </w:r>
      <w:proofErr w:type="spellEnd"/>
      <w:r w:rsidRPr="00132466">
        <w:rPr>
          <w:rFonts w:ascii="Arial" w:hAnsi="Arial" w:cs="Arial"/>
          <w:u w:val="single"/>
        </w:rPr>
        <w:t xml:space="preserve"> Grünland GmbH/</w:t>
      </w:r>
      <w:proofErr w:type="spellStart"/>
      <w:r w:rsidRPr="00132466">
        <w:rPr>
          <w:rFonts w:ascii="Arial" w:hAnsi="Arial" w:cs="Arial"/>
          <w:u w:val="single"/>
        </w:rPr>
        <w:t>srl</w:t>
      </w:r>
      <w:proofErr w:type="spellEnd"/>
      <w:r w:rsidRPr="00132466">
        <w:rPr>
          <w:rFonts w:ascii="Arial" w:hAnsi="Arial" w:cs="Arial"/>
          <w:u w:val="single"/>
        </w:rPr>
        <w:t xml:space="preserve"> in Bruneck</w:t>
      </w:r>
      <w:r w:rsidRPr="00612A75">
        <w:rPr>
          <w:rFonts w:ascii="Arial" w:hAnsi="Arial" w:cs="Arial"/>
        </w:rPr>
        <w:t xml:space="preserve"> die angeführten Imkereiartikel verbilligt beziehen. </w:t>
      </w:r>
    </w:p>
    <w:p w:rsidR="00A34478" w:rsidRDefault="00A34478" w:rsidP="00A34478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Voraussetzung ist</w:t>
      </w:r>
      <w:r w:rsidRPr="00612A75">
        <w:rPr>
          <w:rFonts w:ascii="Arial" w:hAnsi="Arial" w:cs="Arial"/>
        </w:rPr>
        <w:t xml:space="preserve"> die Mitglied</w:t>
      </w:r>
      <w:r>
        <w:rPr>
          <w:rFonts w:ascii="Arial" w:hAnsi="Arial" w:cs="Arial"/>
        </w:rPr>
        <w:t>schaft beim Imkerbezirk Bruneck.</w:t>
      </w:r>
    </w:p>
    <w:p w:rsidR="00A34478" w:rsidRPr="00612A75" w:rsidRDefault="00A34478" w:rsidP="00A34478">
      <w:pPr>
        <w:spacing w:after="60" w:line="240" w:lineRule="auto"/>
        <w:rPr>
          <w:rFonts w:ascii="Arial" w:hAnsi="Arial" w:cs="Arial"/>
        </w:rPr>
      </w:pPr>
    </w:p>
    <w:p w:rsidR="00A34478" w:rsidRPr="00E842C0" w:rsidRDefault="00A34478" w:rsidP="00A34478">
      <w:pPr>
        <w:rPr>
          <w:rFonts w:ascii="Arial" w:hAnsi="Arial" w:cs="Arial"/>
          <w:b/>
          <w:u w:val="single"/>
        </w:rPr>
      </w:pPr>
      <w:r>
        <w:rPr>
          <w:color w:val="1F497D"/>
        </w:rPr>
        <w:t> </w:t>
      </w:r>
      <w:r>
        <w:t> </w:t>
      </w:r>
      <w:r w:rsidRPr="00E842C0">
        <w:rPr>
          <w:rFonts w:ascii="Arial" w:hAnsi="Arial" w:cs="Arial"/>
          <w:b/>
          <w:u w:val="single"/>
        </w:rPr>
        <w:t>BIENENFUTTER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3260"/>
        <w:gridCol w:w="3366"/>
      </w:tblGrid>
      <w:tr w:rsidR="00A34478" w:rsidRPr="00E842C0" w:rsidTr="0074490C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E842C0" w:rsidRDefault="00A34478" w:rsidP="0074490C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E842C0">
              <w:rPr>
                <w:rFonts w:ascii="Arial" w:hAnsi="Arial" w:cs="Arial"/>
                <w:b/>
              </w:rPr>
              <w:t xml:space="preserve"> Beschreibung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E842C0" w:rsidRDefault="00A34478" w:rsidP="0074490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E842C0">
              <w:rPr>
                <w:rFonts w:ascii="Arial" w:hAnsi="Arial" w:cs="Arial"/>
                <w:b/>
              </w:rPr>
              <w:t>bis 1 Palette</w:t>
            </w:r>
          </w:p>
        </w:tc>
        <w:tc>
          <w:tcPr>
            <w:tcW w:w="3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E842C0" w:rsidRDefault="00A34478" w:rsidP="0074490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E842C0">
              <w:rPr>
                <w:rFonts w:ascii="Arial" w:hAnsi="Arial" w:cs="Arial"/>
                <w:b/>
              </w:rPr>
              <w:t>ab 1 Palette</w:t>
            </w:r>
          </w:p>
        </w:tc>
      </w:tr>
      <w:tr w:rsidR="00A34478" w:rsidRPr="00132466" w:rsidTr="0074490C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132466" w:rsidRDefault="00A34478" w:rsidP="0074490C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132466">
              <w:rPr>
                <w:rFonts w:ascii="Arial" w:hAnsi="Arial" w:cs="Arial"/>
              </w:rPr>
              <w:t>Apiinvert</w:t>
            </w:r>
            <w:proofErr w:type="spellEnd"/>
            <w:r w:rsidRPr="00132466">
              <w:rPr>
                <w:rFonts w:ascii="Arial" w:hAnsi="Arial" w:cs="Arial"/>
              </w:rPr>
              <w:t xml:space="preserve"> 28kg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132466" w:rsidRDefault="00A34478" w:rsidP="00A34478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32466">
              <w:rPr>
                <w:rFonts w:ascii="Arial" w:hAnsi="Arial" w:cs="Arial"/>
              </w:rPr>
              <w:t>,50€ + 10% MwSt. = 2</w:t>
            </w:r>
            <w:r>
              <w:rPr>
                <w:rFonts w:ascii="Arial" w:hAnsi="Arial" w:cs="Arial"/>
              </w:rPr>
              <w:t>4</w:t>
            </w:r>
            <w:r w:rsidRPr="0013246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  <w:r w:rsidRPr="00132466">
              <w:rPr>
                <w:rFonts w:ascii="Arial" w:hAnsi="Arial" w:cs="Arial"/>
              </w:rPr>
              <w:t>5€</w:t>
            </w:r>
          </w:p>
        </w:tc>
        <w:tc>
          <w:tcPr>
            <w:tcW w:w="3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132466" w:rsidRDefault="00A34478" w:rsidP="00A34478">
            <w:pPr>
              <w:spacing w:after="120" w:line="240" w:lineRule="auto"/>
              <w:rPr>
                <w:rFonts w:ascii="Arial" w:hAnsi="Arial" w:cs="Arial"/>
              </w:rPr>
            </w:pPr>
            <w:r w:rsidRPr="0013246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132466">
              <w:rPr>
                <w:rFonts w:ascii="Arial" w:hAnsi="Arial" w:cs="Arial"/>
              </w:rPr>
              <w:t>,70€ + 10% MwSt. = 2</w:t>
            </w:r>
            <w:r>
              <w:rPr>
                <w:rFonts w:ascii="Arial" w:hAnsi="Arial" w:cs="Arial"/>
              </w:rPr>
              <w:t>3</w:t>
            </w:r>
            <w:r w:rsidRPr="0013246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  <w:r w:rsidRPr="0013246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132466">
              <w:rPr>
                <w:rFonts w:ascii="Arial" w:hAnsi="Arial" w:cs="Arial"/>
              </w:rPr>
              <w:t>€</w:t>
            </w:r>
          </w:p>
        </w:tc>
      </w:tr>
      <w:tr w:rsidR="00A34478" w:rsidRPr="00132466" w:rsidTr="0074490C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132466" w:rsidRDefault="00A34478" w:rsidP="0074490C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132466">
              <w:rPr>
                <w:rFonts w:ascii="Arial" w:hAnsi="Arial" w:cs="Arial"/>
              </w:rPr>
              <w:t>ApiFonda</w:t>
            </w:r>
            <w:proofErr w:type="spellEnd"/>
            <w:r w:rsidRPr="00132466">
              <w:rPr>
                <w:rFonts w:ascii="Arial" w:hAnsi="Arial" w:cs="Arial"/>
              </w:rPr>
              <w:t xml:space="preserve"> 12,50kg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132466" w:rsidRDefault="00A34478" w:rsidP="00A34478">
            <w:pPr>
              <w:spacing w:after="120" w:line="240" w:lineRule="auto"/>
              <w:rPr>
                <w:rFonts w:ascii="Arial" w:hAnsi="Arial" w:cs="Arial"/>
              </w:rPr>
            </w:pPr>
            <w:r w:rsidRPr="00132466">
              <w:rPr>
                <w:rFonts w:ascii="Arial" w:hAnsi="Arial" w:cs="Arial"/>
              </w:rPr>
              <w:t>14,</w:t>
            </w:r>
            <w:r>
              <w:rPr>
                <w:rFonts w:ascii="Arial" w:hAnsi="Arial" w:cs="Arial"/>
              </w:rPr>
              <w:t>7</w:t>
            </w:r>
            <w:r w:rsidRPr="00132466">
              <w:rPr>
                <w:rFonts w:ascii="Arial" w:hAnsi="Arial" w:cs="Arial"/>
              </w:rPr>
              <w:t>0€ + 10% MwSt. = 1</w:t>
            </w:r>
            <w:r>
              <w:rPr>
                <w:rFonts w:ascii="Arial" w:hAnsi="Arial" w:cs="Arial"/>
              </w:rPr>
              <w:t>6</w:t>
            </w:r>
            <w:r w:rsidRPr="0013246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17</w:t>
            </w:r>
            <w:r w:rsidRPr="00132466">
              <w:rPr>
                <w:rFonts w:ascii="Arial" w:hAnsi="Arial" w:cs="Arial"/>
              </w:rPr>
              <w:t>€</w:t>
            </w:r>
          </w:p>
        </w:tc>
        <w:tc>
          <w:tcPr>
            <w:tcW w:w="3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132466" w:rsidRDefault="00A34478" w:rsidP="0074490C">
            <w:pPr>
              <w:spacing w:after="120" w:line="240" w:lineRule="auto"/>
              <w:rPr>
                <w:rFonts w:ascii="Arial" w:hAnsi="Arial" w:cs="Arial"/>
              </w:rPr>
            </w:pPr>
            <w:r w:rsidRPr="00132466">
              <w:rPr>
                <w:rFonts w:ascii="Arial" w:hAnsi="Arial" w:cs="Arial"/>
              </w:rPr>
              <w:t> </w:t>
            </w:r>
          </w:p>
        </w:tc>
      </w:tr>
      <w:tr w:rsidR="00A34478" w:rsidRPr="00132466" w:rsidTr="0074490C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132466" w:rsidRDefault="00A34478" w:rsidP="0074490C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132466">
              <w:rPr>
                <w:rFonts w:ascii="Arial" w:hAnsi="Arial" w:cs="Arial"/>
              </w:rPr>
              <w:t>ApiFonda</w:t>
            </w:r>
            <w:proofErr w:type="spellEnd"/>
            <w:r w:rsidRPr="00132466">
              <w:rPr>
                <w:rFonts w:ascii="Arial" w:hAnsi="Arial" w:cs="Arial"/>
              </w:rPr>
              <w:t xml:space="preserve"> 15kg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132466" w:rsidRDefault="00A34478" w:rsidP="00A34478">
            <w:pPr>
              <w:spacing w:after="120" w:line="240" w:lineRule="auto"/>
              <w:rPr>
                <w:rFonts w:ascii="Arial" w:hAnsi="Arial" w:cs="Arial"/>
              </w:rPr>
            </w:pPr>
            <w:r w:rsidRPr="0013246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13246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132466">
              <w:rPr>
                <w:rFonts w:ascii="Arial" w:hAnsi="Arial" w:cs="Arial"/>
              </w:rPr>
              <w:t xml:space="preserve">0€ + 10% MwSt. = </w:t>
            </w:r>
            <w:r>
              <w:rPr>
                <w:rFonts w:ascii="Arial" w:hAnsi="Arial" w:cs="Arial"/>
              </w:rPr>
              <w:t>17,60</w:t>
            </w:r>
            <w:r w:rsidRPr="00132466">
              <w:rPr>
                <w:rFonts w:ascii="Arial" w:hAnsi="Arial" w:cs="Arial"/>
              </w:rPr>
              <w:t>€</w:t>
            </w:r>
          </w:p>
        </w:tc>
        <w:tc>
          <w:tcPr>
            <w:tcW w:w="3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132466" w:rsidRDefault="00A34478" w:rsidP="0074490C">
            <w:pPr>
              <w:spacing w:after="120" w:line="240" w:lineRule="auto"/>
              <w:rPr>
                <w:rFonts w:ascii="Arial" w:hAnsi="Arial" w:cs="Arial"/>
              </w:rPr>
            </w:pPr>
            <w:r w:rsidRPr="00132466">
              <w:rPr>
                <w:rFonts w:ascii="Arial" w:hAnsi="Arial" w:cs="Arial"/>
              </w:rPr>
              <w:t> </w:t>
            </w:r>
          </w:p>
        </w:tc>
      </w:tr>
      <w:tr w:rsidR="00C711B6" w:rsidRPr="00C711B6" w:rsidTr="0074490C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478" w:rsidRPr="0044695F" w:rsidRDefault="00A34478" w:rsidP="0074490C">
            <w:pPr>
              <w:spacing w:after="120" w:line="240" w:lineRule="auto"/>
              <w:rPr>
                <w:rFonts w:ascii="Arial" w:hAnsi="Arial" w:cs="Arial"/>
              </w:rPr>
            </w:pPr>
            <w:r w:rsidRPr="0044695F">
              <w:rPr>
                <w:rFonts w:ascii="Arial" w:hAnsi="Arial" w:cs="Arial"/>
              </w:rPr>
              <w:t>Zucker (Säcke zu 25 kg)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5F" w:rsidRPr="0044695F" w:rsidRDefault="00A34478" w:rsidP="0074490C">
            <w:pPr>
              <w:spacing w:after="120" w:line="240" w:lineRule="auto"/>
              <w:rPr>
                <w:rFonts w:ascii="Arial" w:hAnsi="Arial" w:cs="Arial"/>
              </w:rPr>
            </w:pPr>
            <w:r w:rsidRPr="0044695F">
              <w:rPr>
                <w:rFonts w:ascii="Arial" w:hAnsi="Arial" w:cs="Arial"/>
              </w:rPr>
              <w:t>14,</w:t>
            </w:r>
            <w:r w:rsidR="0044695F" w:rsidRPr="0044695F">
              <w:rPr>
                <w:rFonts w:ascii="Arial" w:hAnsi="Arial" w:cs="Arial"/>
              </w:rPr>
              <w:t>5</w:t>
            </w:r>
            <w:r w:rsidRPr="0044695F">
              <w:rPr>
                <w:rFonts w:ascii="Arial" w:hAnsi="Arial" w:cs="Arial"/>
              </w:rPr>
              <w:t>0 € + 10% MwSt. = 15,</w:t>
            </w:r>
            <w:r w:rsidR="0044695F" w:rsidRPr="0044695F">
              <w:rPr>
                <w:rFonts w:ascii="Arial" w:hAnsi="Arial" w:cs="Arial"/>
              </w:rPr>
              <w:t>95</w:t>
            </w:r>
            <w:r w:rsidRPr="0044695F">
              <w:rPr>
                <w:rFonts w:ascii="Arial" w:hAnsi="Arial" w:cs="Arial"/>
              </w:rPr>
              <w:t>€</w:t>
            </w:r>
          </w:p>
        </w:tc>
        <w:tc>
          <w:tcPr>
            <w:tcW w:w="3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478" w:rsidRPr="00C711B6" w:rsidRDefault="00A34478" w:rsidP="0074490C">
            <w:pPr>
              <w:spacing w:after="120"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44695F" w:rsidRDefault="0044695F" w:rsidP="00A34478">
      <w:pPr>
        <w:spacing w:after="120"/>
        <w:rPr>
          <w:rFonts w:ascii="Arial" w:hAnsi="Arial" w:cs="Arial"/>
          <w:b/>
          <w:u w:val="single"/>
        </w:rPr>
      </w:pPr>
    </w:p>
    <w:p w:rsidR="00A34478" w:rsidRPr="00E842C0" w:rsidRDefault="00A34478" w:rsidP="00A34478">
      <w:pPr>
        <w:spacing w:after="120"/>
        <w:rPr>
          <w:rFonts w:ascii="Arial" w:hAnsi="Arial" w:cs="Arial"/>
          <w:b/>
          <w:u w:val="single"/>
        </w:rPr>
      </w:pPr>
      <w:bookmarkStart w:id="0" w:name="_GoBack"/>
      <w:bookmarkEnd w:id="0"/>
      <w:r w:rsidRPr="00E842C0">
        <w:rPr>
          <w:rFonts w:ascii="Arial" w:hAnsi="Arial" w:cs="Arial"/>
          <w:b/>
          <w:u w:val="single"/>
        </w:rPr>
        <w:t>HONIGGLÄSER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1735"/>
        <w:gridCol w:w="1915"/>
        <w:gridCol w:w="2348"/>
      </w:tblGrid>
      <w:tr w:rsidR="00A34478" w:rsidRPr="00E842C0" w:rsidTr="0074490C"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E842C0" w:rsidRDefault="00A34478" w:rsidP="007449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42C0">
              <w:rPr>
                <w:rFonts w:ascii="Arial" w:hAnsi="Arial" w:cs="Arial"/>
              </w:rPr>
              <w:t> </w:t>
            </w:r>
            <w:r w:rsidRPr="00E842C0">
              <w:rPr>
                <w:rFonts w:ascii="Arial" w:hAnsi="Arial" w:cs="Arial"/>
                <w:b/>
              </w:rPr>
              <w:t>Beschreibung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E842C0" w:rsidRDefault="00A34478" w:rsidP="007449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42C0">
              <w:rPr>
                <w:rFonts w:ascii="Arial" w:hAnsi="Arial" w:cs="Arial"/>
                <w:b/>
              </w:rPr>
              <w:t>Glas inkl. MwSt.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E842C0" w:rsidRDefault="00A34478" w:rsidP="007449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42C0">
              <w:rPr>
                <w:rFonts w:ascii="Arial" w:hAnsi="Arial" w:cs="Arial"/>
                <w:b/>
              </w:rPr>
              <w:t>Deckel inkl. MwSt.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E842C0" w:rsidRDefault="00A34478" w:rsidP="0074490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42C0">
              <w:rPr>
                <w:rFonts w:ascii="Arial" w:hAnsi="Arial" w:cs="Arial"/>
                <w:b/>
              </w:rPr>
              <w:t>Komplett inkl. MwSt.</w:t>
            </w:r>
          </w:p>
        </w:tc>
      </w:tr>
      <w:tr w:rsidR="00A34478" w:rsidRPr="00E842C0" w:rsidTr="0074490C"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E842C0" w:rsidRDefault="00A34478" w:rsidP="0074490C">
            <w:pPr>
              <w:spacing w:after="60" w:line="240" w:lineRule="auto"/>
              <w:rPr>
                <w:rFonts w:ascii="Arial" w:hAnsi="Arial" w:cs="Arial"/>
              </w:rPr>
            </w:pPr>
            <w:r w:rsidRPr="00E842C0">
              <w:rPr>
                <w:rFonts w:ascii="Arial" w:hAnsi="Arial" w:cs="Arial"/>
              </w:rPr>
              <w:t>Honigglas 1kg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E842C0" w:rsidRDefault="00A34478" w:rsidP="0074490C">
            <w:pPr>
              <w:spacing w:after="60" w:line="240" w:lineRule="auto"/>
              <w:rPr>
                <w:rFonts w:ascii="Arial" w:hAnsi="Arial" w:cs="Arial"/>
              </w:rPr>
            </w:pPr>
            <w:r w:rsidRPr="00E842C0">
              <w:rPr>
                <w:rFonts w:ascii="Arial" w:hAnsi="Arial" w:cs="Arial"/>
              </w:rPr>
              <w:t>0,29€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E842C0" w:rsidRDefault="00A34478" w:rsidP="0074490C">
            <w:pPr>
              <w:spacing w:after="60" w:line="240" w:lineRule="auto"/>
              <w:rPr>
                <w:rFonts w:ascii="Arial" w:hAnsi="Arial" w:cs="Arial"/>
              </w:rPr>
            </w:pPr>
            <w:r w:rsidRPr="00E842C0">
              <w:rPr>
                <w:rFonts w:ascii="Arial" w:hAnsi="Arial" w:cs="Arial"/>
              </w:rPr>
              <w:t>0,11€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E842C0" w:rsidRDefault="00A34478" w:rsidP="0074490C">
            <w:pPr>
              <w:spacing w:after="60" w:line="240" w:lineRule="auto"/>
              <w:rPr>
                <w:rFonts w:ascii="Arial" w:hAnsi="Arial" w:cs="Arial"/>
              </w:rPr>
            </w:pPr>
            <w:r w:rsidRPr="00E842C0">
              <w:rPr>
                <w:rFonts w:ascii="Arial" w:hAnsi="Arial" w:cs="Arial"/>
              </w:rPr>
              <w:t>0,40€</w:t>
            </w:r>
          </w:p>
        </w:tc>
      </w:tr>
      <w:tr w:rsidR="00A34478" w:rsidRPr="00E842C0" w:rsidTr="0074490C"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E842C0" w:rsidRDefault="00A34478" w:rsidP="0074490C">
            <w:pPr>
              <w:spacing w:after="60" w:line="240" w:lineRule="auto"/>
              <w:rPr>
                <w:rFonts w:ascii="Arial" w:hAnsi="Arial" w:cs="Arial"/>
              </w:rPr>
            </w:pPr>
            <w:r w:rsidRPr="00E842C0">
              <w:rPr>
                <w:rFonts w:ascii="Arial" w:hAnsi="Arial" w:cs="Arial"/>
              </w:rPr>
              <w:t>Honigglas 1/2kg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E842C0" w:rsidRDefault="00A34478" w:rsidP="0074490C">
            <w:pPr>
              <w:spacing w:after="60" w:line="240" w:lineRule="auto"/>
              <w:rPr>
                <w:rFonts w:ascii="Arial" w:hAnsi="Arial" w:cs="Arial"/>
              </w:rPr>
            </w:pPr>
            <w:r w:rsidRPr="00E842C0">
              <w:rPr>
                <w:rFonts w:ascii="Arial" w:hAnsi="Arial" w:cs="Arial"/>
              </w:rPr>
              <w:t>0,20€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E842C0" w:rsidRDefault="00A34478" w:rsidP="0074490C">
            <w:pPr>
              <w:spacing w:after="60" w:line="240" w:lineRule="auto"/>
              <w:rPr>
                <w:rFonts w:ascii="Arial" w:hAnsi="Arial" w:cs="Arial"/>
              </w:rPr>
            </w:pPr>
            <w:r w:rsidRPr="00E842C0">
              <w:rPr>
                <w:rFonts w:ascii="Arial" w:hAnsi="Arial" w:cs="Arial"/>
              </w:rPr>
              <w:t>0,10€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E842C0" w:rsidRDefault="00A34478" w:rsidP="0074490C">
            <w:pPr>
              <w:spacing w:after="60" w:line="240" w:lineRule="auto"/>
              <w:rPr>
                <w:rFonts w:ascii="Arial" w:hAnsi="Arial" w:cs="Arial"/>
              </w:rPr>
            </w:pPr>
            <w:r w:rsidRPr="00E842C0">
              <w:rPr>
                <w:rFonts w:ascii="Arial" w:hAnsi="Arial" w:cs="Arial"/>
              </w:rPr>
              <w:t>0,30€</w:t>
            </w:r>
          </w:p>
        </w:tc>
      </w:tr>
      <w:tr w:rsidR="00A34478" w:rsidRPr="00E842C0" w:rsidTr="0074490C"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E842C0" w:rsidRDefault="00A34478" w:rsidP="0074490C">
            <w:pPr>
              <w:spacing w:after="60" w:line="240" w:lineRule="auto"/>
              <w:rPr>
                <w:rFonts w:ascii="Arial" w:hAnsi="Arial" w:cs="Arial"/>
              </w:rPr>
            </w:pPr>
            <w:r w:rsidRPr="00E842C0">
              <w:rPr>
                <w:rFonts w:ascii="Arial" w:hAnsi="Arial" w:cs="Arial"/>
              </w:rPr>
              <w:t>Honigglas 1/4kg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E842C0" w:rsidRDefault="00A34478" w:rsidP="0074490C">
            <w:pPr>
              <w:spacing w:after="60" w:line="240" w:lineRule="auto"/>
              <w:rPr>
                <w:rFonts w:ascii="Arial" w:hAnsi="Arial" w:cs="Arial"/>
              </w:rPr>
            </w:pPr>
            <w:r w:rsidRPr="00E842C0">
              <w:rPr>
                <w:rFonts w:ascii="Arial" w:hAnsi="Arial" w:cs="Arial"/>
              </w:rPr>
              <w:t>0,18€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E842C0" w:rsidRDefault="00A34478" w:rsidP="0074490C">
            <w:pPr>
              <w:spacing w:after="60" w:line="240" w:lineRule="auto"/>
              <w:rPr>
                <w:rFonts w:ascii="Arial" w:hAnsi="Arial" w:cs="Arial"/>
              </w:rPr>
            </w:pPr>
            <w:r w:rsidRPr="00E842C0">
              <w:rPr>
                <w:rFonts w:ascii="Arial" w:hAnsi="Arial" w:cs="Arial"/>
              </w:rPr>
              <w:t>0,09€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78" w:rsidRPr="00E842C0" w:rsidRDefault="00A34478" w:rsidP="0074490C">
            <w:pPr>
              <w:spacing w:after="60" w:line="240" w:lineRule="auto"/>
              <w:rPr>
                <w:rFonts w:ascii="Arial" w:hAnsi="Arial" w:cs="Arial"/>
              </w:rPr>
            </w:pPr>
            <w:r w:rsidRPr="00E842C0">
              <w:rPr>
                <w:rFonts w:ascii="Arial" w:hAnsi="Arial" w:cs="Arial"/>
              </w:rPr>
              <w:t>0,27€</w:t>
            </w:r>
          </w:p>
        </w:tc>
      </w:tr>
    </w:tbl>
    <w:p w:rsidR="00A34478" w:rsidRPr="00E842C0" w:rsidRDefault="00A34478" w:rsidP="00A34478">
      <w:pPr>
        <w:spacing w:after="60"/>
        <w:rPr>
          <w:rFonts w:ascii="Arial" w:hAnsi="Arial" w:cs="Arial"/>
        </w:rPr>
      </w:pPr>
      <w:r w:rsidRPr="00E842C0">
        <w:rPr>
          <w:rFonts w:ascii="Arial" w:hAnsi="Arial" w:cs="Arial"/>
        </w:rPr>
        <w:t> </w:t>
      </w:r>
    </w:p>
    <w:p w:rsidR="00A34478" w:rsidRDefault="00A34478" w:rsidP="00A34478">
      <w:pPr>
        <w:spacing w:after="60"/>
        <w:rPr>
          <w:rFonts w:ascii="Arial" w:hAnsi="Arial" w:cs="Arial"/>
        </w:rPr>
      </w:pPr>
      <w:r w:rsidRPr="00E842C0">
        <w:rPr>
          <w:rFonts w:ascii="Arial" w:hAnsi="Arial" w:cs="Arial"/>
        </w:rPr>
        <w:t>Die Preise verstehen sich ab Lager Bruneck und inklusiv der gesetzlich vorgeschriebenen Mehrwertsteuer (wie auch in der Tabelle separat angeführt).</w:t>
      </w:r>
      <w:r>
        <w:rPr>
          <w:rFonts w:ascii="Arial" w:hAnsi="Arial" w:cs="Arial"/>
        </w:rPr>
        <w:t xml:space="preserve"> </w:t>
      </w:r>
      <w:r w:rsidRPr="00A34478">
        <w:rPr>
          <w:rFonts w:ascii="Arial" w:hAnsi="Arial" w:cs="Arial"/>
        </w:rPr>
        <w:t>Die Preise für die Gläser gelten für die Lagerware, d.h. wir können bis Ende Mai diesen Preis garantieren - danach können die Preise um 1-2 Cent steigen.</w:t>
      </w:r>
    </w:p>
    <w:p w:rsidR="00A34478" w:rsidRDefault="00A34478" w:rsidP="00A34478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Das Angebot gilt für alle Mitglieder des Imkerbezirks Bruneck  für 2019.</w:t>
      </w:r>
    </w:p>
    <w:p w:rsidR="00A34478" w:rsidRPr="00175C45" w:rsidRDefault="00A34478" w:rsidP="00A34478">
      <w:pPr>
        <w:spacing w:after="0"/>
        <w:rPr>
          <w:b/>
        </w:rPr>
      </w:pPr>
    </w:p>
    <w:p w:rsidR="00A34478" w:rsidRDefault="00A34478" w:rsidP="00A34478">
      <w:pPr>
        <w:spacing w:after="0"/>
        <w:rPr>
          <w:rFonts w:ascii="Arial" w:hAnsi="Arial" w:cs="Arial"/>
        </w:rPr>
      </w:pPr>
      <w:r w:rsidRPr="0047512E">
        <w:rPr>
          <w:rFonts w:ascii="Arial" w:hAnsi="Arial" w:cs="Arial"/>
        </w:rPr>
        <w:t xml:space="preserve">Der Ausschuss des Imkerbezirks Bruneck </w:t>
      </w:r>
      <w:r>
        <w:rPr>
          <w:rFonts w:ascii="Arial" w:hAnsi="Arial" w:cs="Arial"/>
        </w:rPr>
        <w:t xml:space="preserve">bedankt sich bei </w:t>
      </w:r>
      <w:proofErr w:type="gramStart"/>
      <w:r>
        <w:rPr>
          <w:rFonts w:ascii="Arial" w:hAnsi="Arial" w:cs="Arial"/>
        </w:rPr>
        <w:t>der</w:t>
      </w:r>
      <w:proofErr w:type="gramEnd"/>
      <w:r>
        <w:rPr>
          <w:rFonts w:ascii="Arial" w:hAnsi="Arial" w:cs="Arial"/>
        </w:rPr>
        <w:t xml:space="preserve"> </w:t>
      </w:r>
      <w:r w:rsidRPr="00BE6490">
        <w:rPr>
          <w:rFonts w:ascii="Arial" w:hAnsi="Arial" w:cs="Arial"/>
        </w:rPr>
        <w:t xml:space="preserve">Fa.  </w:t>
      </w:r>
      <w:proofErr w:type="spellStart"/>
      <w:r w:rsidRPr="00BE6490">
        <w:rPr>
          <w:rFonts w:ascii="Arial" w:hAnsi="Arial" w:cs="Arial"/>
        </w:rPr>
        <w:t>Beikircher</w:t>
      </w:r>
      <w:proofErr w:type="spellEnd"/>
      <w:r w:rsidRPr="00BE6490">
        <w:rPr>
          <w:rFonts w:ascii="Arial" w:hAnsi="Arial" w:cs="Arial"/>
        </w:rPr>
        <w:t xml:space="preserve"> Grünland GmbH/</w:t>
      </w:r>
      <w:proofErr w:type="spellStart"/>
      <w:r w:rsidRPr="00BE6490">
        <w:rPr>
          <w:rFonts w:ascii="Arial" w:hAnsi="Arial" w:cs="Arial"/>
        </w:rPr>
        <w:t>srl</w:t>
      </w:r>
      <w:proofErr w:type="spellEnd"/>
      <w:r w:rsidRPr="00BE64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für das Angebot und </w:t>
      </w:r>
      <w:r w:rsidRPr="0047512E">
        <w:rPr>
          <w:rFonts w:ascii="Arial" w:hAnsi="Arial" w:cs="Arial"/>
        </w:rPr>
        <w:t>freut sich</w:t>
      </w:r>
      <w:r>
        <w:rPr>
          <w:rFonts w:ascii="Arial" w:hAnsi="Arial" w:cs="Arial"/>
        </w:rPr>
        <w:t xml:space="preserve"> auf reges Interesse seitens der Imkerinnen und Imker des Bezirks.</w:t>
      </w:r>
    </w:p>
    <w:p w:rsidR="00A34478" w:rsidRDefault="00A34478" w:rsidP="00A344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Der Ausschuss des Imkerbezirks Bruneck</w:t>
      </w:r>
    </w:p>
    <w:p w:rsidR="00CC4BD8" w:rsidRDefault="0044695F"/>
    <w:sectPr w:rsidR="00CC4BD8" w:rsidSect="00175C45">
      <w:pgSz w:w="11906" w:h="16838"/>
      <w:pgMar w:top="73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78"/>
    <w:rsid w:val="0015776C"/>
    <w:rsid w:val="00336086"/>
    <w:rsid w:val="0044695F"/>
    <w:rsid w:val="00613AC5"/>
    <w:rsid w:val="00A34478"/>
    <w:rsid w:val="00C7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44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44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6</cp:revision>
  <dcterms:created xsi:type="dcterms:W3CDTF">2019-04-08T18:47:00Z</dcterms:created>
  <dcterms:modified xsi:type="dcterms:W3CDTF">2019-05-08T19:24:00Z</dcterms:modified>
</cp:coreProperties>
</file>